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1587500" cy="1587500"/>
            <wp:effectExtent l="0" t="0" r="12700" b="12700"/>
            <wp:docPr id="5" name="图片 1" descr="房协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房协标志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重庆市房地产业协会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入会资料</w:t>
      </w:r>
    </w:p>
    <w:p>
      <w:pPr>
        <w:jc w:val="center"/>
        <w:rPr>
          <w:rFonts w:eastAsia="方正小标宋_GBK"/>
          <w:sz w:val="72"/>
          <w:szCs w:val="72"/>
        </w:rPr>
      </w:pPr>
    </w:p>
    <w:p>
      <w:pPr>
        <w:jc w:val="center"/>
        <w:rPr>
          <w:rFonts w:eastAsia="方正小标宋_GBK"/>
          <w:sz w:val="72"/>
          <w:szCs w:val="72"/>
        </w:rPr>
      </w:pPr>
    </w:p>
    <w:p>
      <w:pPr>
        <w:jc w:val="center"/>
        <w:rPr>
          <w:rFonts w:eastAsia="方正小标宋_GBK"/>
          <w:sz w:val="72"/>
          <w:szCs w:val="72"/>
        </w:rPr>
      </w:pPr>
    </w:p>
    <w:p>
      <w:pPr>
        <w:jc w:val="center"/>
        <w:rPr>
          <w:rFonts w:eastAsia="方正小标宋_GBK"/>
          <w:sz w:val="72"/>
          <w:szCs w:val="72"/>
        </w:rPr>
      </w:pPr>
    </w:p>
    <w:p>
      <w:pPr>
        <w:jc w:val="center"/>
        <w:rPr>
          <w:rFonts w:eastAsia="方正小标宋_GBK"/>
          <w:sz w:val="72"/>
          <w:szCs w:val="72"/>
        </w:rPr>
      </w:pPr>
    </w:p>
    <w:p>
      <w:pPr>
        <w:jc w:val="center"/>
        <w:rPr>
          <w:rFonts w:eastAsia="方正小标宋_GBK"/>
          <w:sz w:val="44"/>
          <w:szCs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eastAsia="方正小标宋_GBK"/>
          <w:sz w:val="32"/>
          <w:szCs w:val="32"/>
        </w:rPr>
        <w:t>重庆市房地产业协会秘书处</w:t>
      </w:r>
      <w:r>
        <w:rPr>
          <w:rFonts w:hint="eastAsia" w:eastAsia="方正小标宋_GBK"/>
          <w:sz w:val="32"/>
          <w:szCs w:val="32"/>
        </w:rPr>
        <w:t>（2023年制）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重庆市房地产业协会简介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市房地产业协会成立于1993年，是业务上接受重庆市规划和自然资源局、重庆市住房和城乡建设委员会指导的全市性房地产行业组织。由本市从事土地房屋开发经营、市场交易、物业管理、房地产权籍管理、经纪中介、房地产金融、建筑装饰及大专院校、科研、设计、测绘等企事业单位组成。理事会设有商业地产专业委员会、不动产确权登记专业委员会、房地产租赁专业委员会</w:t>
      </w:r>
      <w:r>
        <w:rPr>
          <w:rFonts w:hint="eastAsia" w:eastAsia="方正仿宋_GBK"/>
          <w:color w:val="000000"/>
          <w:sz w:val="32"/>
          <w:szCs w:val="32"/>
        </w:rPr>
        <w:t>、三</w:t>
      </w:r>
      <w:r>
        <w:rPr>
          <w:rFonts w:eastAsia="方正仿宋_GBK"/>
          <w:color w:val="000000"/>
          <w:sz w:val="32"/>
          <w:szCs w:val="32"/>
        </w:rPr>
        <w:t>个专委会。协会秘书处下设党建办公室、行政办公室、计划财务</w:t>
      </w:r>
      <w:r>
        <w:rPr>
          <w:rFonts w:hint="eastAsia" w:eastAsia="方正仿宋_GBK"/>
          <w:color w:val="000000"/>
          <w:sz w:val="32"/>
          <w:szCs w:val="32"/>
        </w:rPr>
        <w:t>审核</w:t>
      </w:r>
      <w:r>
        <w:rPr>
          <w:rFonts w:eastAsia="方正仿宋_GBK"/>
          <w:color w:val="000000"/>
          <w:sz w:val="32"/>
          <w:szCs w:val="32"/>
        </w:rPr>
        <w:t>部、会员培训服务部、房地产市场发展部、房地产</w:t>
      </w:r>
      <w:r>
        <w:rPr>
          <w:rFonts w:hint="eastAsia" w:eastAsia="方正仿宋_GBK"/>
          <w:color w:val="000000"/>
          <w:sz w:val="32"/>
          <w:szCs w:val="32"/>
        </w:rPr>
        <w:t>经纪</w:t>
      </w:r>
      <w:r>
        <w:rPr>
          <w:rFonts w:eastAsia="方正仿宋_GBK"/>
          <w:color w:val="000000"/>
          <w:sz w:val="32"/>
          <w:szCs w:val="32"/>
        </w:rPr>
        <w:t>服务部、房地产信息研究部、全媒体中心，现有专职工作人员2</w:t>
      </w: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人。主要业务范围是：调查研究、信息服务、行业培训、品牌推介、编印资料、展会服务、招商引资、政府购买服务等。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协会始终坚持服务行业上水平、服务会员见成效、服务社会尽责任、服务政府有作为的工作目标，坚持“解放思想，开拓进取，抓住机遇，迅速发展，共创行业协会未来”的24字发展方针，遵循国家关于推进社会改革和发展的指导意见，奋发图强，锐意进取，两次被重庆市民政局评定为AAAAA级社会组织，被民政部授予了“全国先进社会组织”称号。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1361" w:right="1361" w:bottom="1361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widowControl/>
        <w:overflowPunct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媒体矩阵</w:t>
      </w:r>
      <w:r>
        <w:rPr>
          <w:rFonts w:eastAsia="方正小标宋_GBK"/>
          <w:sz w:val="44"/>
          <w:szCs w:val="44"/>
        </w:rPr>
        <w:t>及联系方式</w:t>
      </w:r>
    </w:p>
    <w:p>
      <w:pPr>
        <w:widowControl/>
        <w:overflowPunct w:val="0"/>
        <w:snapToGrid w:val="0"/>
        <w:spacing w:line="600" w:lineRule="exact"/>
        <w:ind w:firstLine="42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</w:rPr>
        <w:t>媒体矩阵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一网：</w:t>
      </w:r>
      <w:r>
        <w:rPr>
          <w:rFonts w:eastAsia="方正仿宋_GBK"/>
          <w:color w:val="000000"/>
          <w:sz w:val="32"/>
          <w:szCs w:val="32"/>
        </w:rPr>
        <w:t>重庆市房地产行业诚信信息网 网址：www.cqfdccx.org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一刊：</w:t>
      </w:r>
      <w:r>
        <w:rPr>
          <w:rFonts w:eastAsia="方正仿宋_GBK"/>
          <w:color w:val="000000"/>
          <w:sz w:val="32"/>
          <w:szCs w:val="32"/>
        </w:rPr>
        <w:t>《重庆房地产杂志》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三端：</w:t>
      </w:r>
      <w:r>
        <w:rPr>
          <w:rFonts w:eastAsia="方正仿宋_GBK"/>
          <w:color w:val="000000"/>
          <w:sz w:val="32"/>
          <w:szCs w:val="32"/>
        </w:rPr>
        <w:t>重庆市房地产业协会官方微信</w:t>
      </w:r>
    </w:p>
    <w:p>
      <w:pPr>
        <w:widowControl/>
        <w:overflowPunct w:val="0"/>
        <w:snapToGrid w:val="0"/>
        <w:spacing w:line="600" w:lineRule="exact"/>
        <w:ind w:firstLine="1600" w:firstLineChars="5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《重庆房地产杂志》官方微信</w:t>
      </w:r>
    </w:p>
    <w:p>
      <w:pPr>
        <w:widowControl/>
        <w:overflowPunct w:val="0"/>
        <w:snapToGrid w:val="0"/>
        <w:spacing w:line="600" w:lineRule="exact"/>
        <w:ind w:firstLine="1600" w:firstLineChars="5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重庆</w:t>
      </w:r>
      <w:r>
        <w:rPr>
          <w:rFonts w:hint="eastAsia" w:eastAsia="方正仿宋_GBK"/>
          <w:color w:val="000000"/>
          <w:sz w:val="32"/>
          <w:szCs w:val="32"/>
        </w:rPr>
        <w:t>市</w:t>
      </w:r>
      <w:r>
        <w:rPr>
          <w:rFonts w:eastAsia="方正仿宋_GBK"/>
          <w:color w:val="000000"/>
          <w:sz w:val="32"/>
          <w:szCs w:val="32"/>
        </w:rPr>
        <w:t>网上房地产官方微信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widowControl/>
        <w:overflowPunct w:val="0"/>
        <w:snapToGrid w:val="0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drawing>
          <wp:inline distT="0" distB="0" distL="114300" distR="114300">
            <wp:extent cx="1285240" cy="1259840"/>
            <wp:effectExtent l="0" t="0" r="10160" b="16510"/>
            <wp:docPr id="2" name="图片 2" descr="协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二维码"/>
                    <pic:cNvPicPr>
                      <a:picLocks noChangeAspect="1"/>
                    </pic:cNvPicPr>
                  </pic:nvPicPr>
                  <pic:blipFill>
                    <a:blip r:embed="rId14"/>
                    <a:srcRect l="5180" t="6102" r="5180" b="6102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color w:val="000000"/>
          <w:sz w:val="32"/>
          <w:szCs w:val="32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drawing>
          <wp:inline distT="0" distB="0" distL="114300" distR="114300">
            <wp:extent cx="1260475" cy="1259840"/>
            <wp:effectExtent l="0" t="0" r="15875" b="16510"/>
            <wp:docPr id="1" name="图片 3" descr="杂志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杂志二维码"/>
                    <pic:cNvPicPr>
                      <a:picLocks noChangeAspect="1"/>
                    </pic:cNvPicPr>
                  </pic:nvPicPr>
                  <pic:blipFill>
                    <a:blip r:embed="rId15"/>
                    <a:srcRect l="5948" t="5948" r="6451" b="6502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color w:val="000000"/>
          <w:sz w:val="32"/>
          <w:szCs w:val="32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drawing>
          <wp:inline distT="0" distB="0" distL="114300" distR="114300">
            <wp:extent cx="1259840" cy="1252220"/>
            <wp:effectExtent l="0" t="0" r="16510" b="5080"/>
            <wp:docPr id="3" name="图片 4" descr="网上房地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网上房地产"/>
                    <pic:cNvPicPr>
                      <a:picLocks noChangeAspect="1"/>
                    </pic:cNvPicPr>
                  </pic:nvPicPr>
                  <pic:blipFill>
                    <a:blip r:embed="rId16"/>
                    <a:srcRect l="5948" t="5898" r="6451" b="700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overflowPunct w:val="0"/>
        <w:snapToGrid w:val="0"/>
        <w:spacing w:line="600" w:lineRule="exact"/>
        <w:ind w:firstLine="660" w:firstLineChars="300"/>
        <w:jc w:val="left"/>
        <w:rPr>
          <w:rFonts w:eastAsia="仿宋_GB2312"/>
          <w:color w:val="000000"/>
          <w:sz w:val="22"/>
          <w:szCs w:val="22"/>
        </w:rPr>
      </w:pPr>
      <w:r>
        <w:rPr>
          <w:rFonts w:eastAsia="仿宋_GB2312"/>
          <w:color w:val="000000"/>
          <w:sz w:val="22"/>
          <w:szCs w:val="22"/>
        </w:rPr>
        <w:t xml:space="preserve">重庆市房地产业协会      </w:t>
      </w:r>
      <w:r>
        <w:rPr>
          <w:rFonts w:hint="eastAsia" w:eastAsia="仿宋_GB2312"/>
          <w:color w:val="000000"/>
          <w:sz w:val="22"/>
          <w:szCs w:val="22"/>
        </w:rPr>
        <w:t xml:space="preserve">     </w:t>
      </w:r>
      <w:r>
        <w:rPr>
          <w:rFonts w:eastAsia="仿宋_GB2312"/>
          <w:color w:val="000000"/>
          <w:sz w:val="22"/>
          <w:szCs w:val="22"/>
        </w:rPr>
        <w:t xml:space="preserve">重庆房地产杂志           </w:t>
      </w:r>
      <w:r>
        <w:rPr>
          <w:rFonts w:hint="eastAsia" w:eastAsia="仿宋_GB2312"/>
          <w:color w:val="000000"/>
          <w:sz w:val="22"/>
          <w:szCs w:val="22"/>
        </w:rPr>
        <w:t xml:space="preserve">   </w:t>
      </w:r>
      <w:r>
        <w:rPr>
          <w:rFonts w:eastAsia="仿宋_GB2312"/>
          <w:color w:val="000000"/>
          <w:sz w:val="22"/>
          <w:szCs w:val="22"/>
        </w:rPr>
        <w:t>重庆</w:t>
      </w:r>
      <w:r>
        <w:rPr>
          <w:rFonts w:hint="eastAsia" w:eastAsia="仿宋_GB2312"/>
          <w:color w:val="000000"/>
          <w:sz w:val="22"/>
          <w:szCs w:val="22"/>
        </w:rPr>
        <w:t>市</w:t>
      </w:r>
      <w:r>
        <w:rPr>
          <w:rFonts w:eastAsia="仿宋_GB2312"/>
          <w:color w:val="000000"/>
          <w:sz w:val="22"/>
          <w:szCs w:val="22"/>
        </w:rPr>
        <w:t>网上房地产</w:t>
      </w:r>
    </w:p>
    <w:p>
      <w:pPr>
        <w:widowControl/>
        <w:overflowPunct w:val="0"/>
        <w:snapToGrid w:val="0"/>
        <w:spacing w:line="600" w:lineRule="exact"/>
        <w:ind w:firstLine="440" w:firstLineChars="200"/>
        <w:jc w:val="left"/>
        <w:rPr>
          <w:rFonts w:eastAsia="仿宋_GB2312"/>
          <w:color w:val="000000"/>
          <w:sz w:val="22"/>
          <w:szCs w:val="22"/>
        </w:rPr>
      </w:pPr>
    </w:p>
    <w:p>
      <w:pPr>
        <w:widowControl/>
        <w:overflowPunct w:val="0"/>
        <w:snapToGrid w:val="0"/>
        <w:spacing w:line="600" w:lineRule="exact"/>
        <w:ind w:firstLine="420"/>
        <w:jc w:val="left"/>
        <w:rPr>
          <w:rFonts w:eastAsia="方正仿宋_GBK"/>
          <w:color w:val="000000"/>
          <w:w w:val="111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二、联系方式：</w:t>
      </w:r>
    </w:p>
    <w:p>
      <w:pPr>
        <w:spacing w:line="60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方正仿宋_GBK"/>
          <w:color w:val="000000"/>
          <w:spacing w:val="6"/>
          <w:w w:val="111"/>
          <w:sz w:val="32"/>
          <w:szCs w:val="32"/>
        </w:rPr>
        <w:t>会员培训服务部</w:t>
      </w:r>
      <w:r>
        <w:rPr>
          <w:rFonts w:eastAsia="方正仿宋_GBK"/>
          <w:color w:val="000000"/>
          <w:spacing w:val="-17"/>
          <w:w w:val="111"/>
          <w:sz w:val="32"/>
          <w:szCs w:val="32"/>
        </w:rPr>
        <w:t>：</w:t>
      </w:r>
      <w:r>
        <w:rPr>
          <w:rFonts w:hint="eastAsia" w:eastAsia="方正仿宋_GBK"/>
          <w:color w:val="000000"/>
          <w:sz w:val="32"/>
          <w:szCs w:val="32"/>
        </w:rPr>
        <w:t>陶  燃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63653075  </w:t>
      </w:r>
      <w:r>
        <w:rPr>
          <w:rFonts w:hint="eastAsia" w:eastAsia="仿宋"/>
          <w:color w:val="000000"/>
          <w:sz w:val="32"/>
          <w:szCs w:val="32"/>
        </w:rPr>
        <w:t>16602303299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>
      <w:pPr>
        <w:spacing w:line="600" w:lineRule="exact"/>
        <w:ind w:firstLine="3520" w:firstLineChars="1100"/>
        <w:rPr>
          <w:rFonts w:eastAsia="仿宋_GB2312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姜  潇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63653075  </w:t>
      </w:r>
      <w:r>
        <w:rPr>
          <w:rFonts w:hint="eastAsia" w:eastAsia="仿宋_GB2312"/>
          <w:color w:val="000000"/>
          <w:sz w:val="32"/>
          <w:szCs w:val="32"/>
        </w:rPr>
        <w:t>17783100256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房地产市场发展部：</w:t>
      </w:r>
      <w:r>
        <w:rPr>
          <w:rFonts w:hint="eastAsia" w:eastAsia="方正仿宋_GBK"/>
          <w:color w:val="000000"/>
          <w:sz w:val="32"/>
          <w:szCs w:val="32"/>
        </w:rPr>
        <w:t>左一仟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63863993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"/>
          <w:color w:val="000000"/>
          <w:sz w:val="32"/>
          <w:szCs w:val="32"/>
        </w:rPr>
        <w:t>16602303299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>
      <w:pPr>
        <w:spacing w:line="600" w:lineRule="exact"/>
        <w:ind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房地产</w:t>
      </w:r>
      <w:r>
        <w:rPr>
          <w:rFonts w:hint="eastAsia" w:eastAsia="方正仿宋_GBK"/>
          <w:color w:val="000000"/>
          <w:sz w:val="32"/>
          <w:szCs w:val="32"/>
        </w:rPr>
        <w:t>经纪</w:t>
      </w:r>
      <w:r>
        <w:rPr>
          <w:rFonts w:eastAsia="方正仿宋_GBK"/>
          <w:color w:val="000000"/>
          <w:sz w:val="32"/>
          <w:szCs w:val="32"/>
        </w:rPr>
        <w:t>服务部</w:t>
      </w:r>
      <w:r>
        <w:rPr>
          <w:rFonts w:hint="eastAsia" w:eastAsia="方正仿宋_GBK"/>
          <w:color w:val="000000"/>
          <w:sz w:val="32"/>
          <w:szCs w:val="32"/>
        </w:rPr>
        <w:t xml:space="preserve">：吴红莲  63200981  15086756841  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协会地址：重庆市两江新区洪湖西路18号1栋上峰上座10楼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电子邮箱：</w:t>
      </w:r>
      <w:r>
        <w:rPr>
          <w:rFonts w:eastAsia="方正仿宋_GBK"/>
          <w:color w:val="000000"/>
          <w:sz w:val="32"/>
          <w:szCs w:val="32"/>
        </w:rPr>
        <w:fldChar w:fldCharType="begin"/>
      </w:r>
      <w:r>
        <w:rPr>
          <w:rFonts w:eastAsia="方正仿宋_GBK"/>
          <w:color w:val="000000"/>
          <w:sz w:val="32"/>
          <w:szCs w:val="32"/>
        </w:rPr>
        <w:instrText xml:space="preserve"> HYPERLINK "mailto:fdcyxh@126.com" </w:instrText>
      </w:r>
      <w:r>
        <w:rPr>
          <w:rFonts w:eastAsia="方正仿宋_GBK"/>
          <w:color w:val="000000"/>
          <w:sz w:val="32"/>
          <w:szCs w:val="32"/>
        </w:rPr>
        <w:fldChar w:fldCharType="separate"/>
      </w:r>
      <w:r>
        <w:rPr>
          <w:rFonts w:eastAsia="方正仿宋_GBK"/>
          <w:color w:val="000000"/>
          <w:sz w:val="32"/>
          <w:szCs w:val="32"/>
        </w:rPr>
        <w:t>fdcyxh@126.com</w:t>
      </w:r>
      <w:r>
        <w:rPr>
          <w:rFonts w:eastAsia="方正仿宋_GBK"/>
          <w:color w:val="000000"/>
          <w:sz w:val="32"/>
          <w:szCs w:val="32"/>
        </w:rPr>
        <w:fldChar w:fldCharType="end"/>
      </w:r>
    </w:p>
    <w:p>
      <w:pPr>
        <w:widowControl/>
        <w:overflowPunct w:val="0"/>
        <w:snapToGrid w:val="0"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widowControl/>
        <w:overflowPunct w:val="0"/>
        <w:snapToGrid w:val="0"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widowControl/>
        <w:overflowPunct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  <w:sectPr>
          <w:pgSz w:w="11906" w:h="16838"/>
          <w:pgMar w:top="1361" w:right="1361" w:bottom="1361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widowControl/>
        <w:overflowPunct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服务内容</w:t>
      </w:r>
    </w:p>
    <w:p>
      <w:pPr>
        <w:widowControl/>
        <w:overflowPunct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调查研究。开展房地产行业改革发展以及与行业利益相关的经济、社会问题的调查研究；参加政府组织的与房地产行业利益有关的各类听证会或咨询会，提出经济政策和立法方面的意见和建议；参与地方或国家有关行业标准、规划、政策法规的制定；向政府有关部门反映涉及会员企业集体利益的要求和建议。参与房地产行业重要课题研究、项目论证以及科技成果的推广应用。</w:t>
      </w:r>
    </w:p>
    <w:p>
      <w:pPr>
        <w:widowControl/>
        <w:overflowPunct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行业服务。收集、分析、发布、交流国内外房地产行业和本市房地产企业的相关信息，创办刊物、网站、微信公众号；开展法律、政策、技术、市场等咨询代办服务；按规定组织培训、研讨、报告会，按规定举办论坛；承办房地产展示交易会和房地产项目、土地、高新技术产品推介会；受相关职能部门委托，承办行业相关资质认证；承接政府购买服务的项目。</w:t>
      </w:r>
    </w:p>
    <w:p>
      <w:pPr>
        <w:widowControl/>
        <w:overflowPunct w:val="0"/>
        <w:snapToGrid w:val="0"/>
        <w:spacing w:line="560" w:lineRule="exact"/>
        <w:ind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（三）行业自律。开展全市房地产开发企业销售专项测评工作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制定房地产开发行业技术规范，开展房地产开发企业行业自律工作，配合房地产市场监管工作，维护房地产市场秩序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widowControl/>
        <w:overflowPunct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（四）交流合作。发展同国内外和港澳台地区民间社团组织的友好往来，加强国内外同业之间经济、技术、学术等方面的合作与交流，增强与各区县房地产业协会的联系与合作。</w:t>
      </w:r>
    </w:p>
    <w:p>
      <w:pPr>
        <w:widowControl/>
        <w:overflowPunct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（五）维权服务。依照国家法律法规，维护会员单位的合法权益，积极向政府业务主管部门反映会员的意见和诉求，协调企业与企业、企业与市场、企业与政府之间的关系。</w:t>
      </w:r>
    </w:p>
    <w:p>
      <w:pPr>
        <w:widowControl/>
        <w:overflowPunct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  <w:sectPr>
          <w:pgSz w:w="11906" w:h="16838"/>
          <w:pgMar w:top="1361" w:right="1361" w:bottom="1361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rFonts w:eastAsia="方正仿宋_GBK"/>
          <w:color w:val="000000"/>
          <w:sz w:val="32"/>
          <w:szCs w:val="32"/>
        </w:rPr>
        <w:t>（六）根据需要开展有利于本行业发展的其它活动和政府部门转移、委托和授权的其它行业发展活动。</w:t>
      </w:r>
    </w:p>
    <w:p>
      <w:pPr>
        <w:jc w:val="center"/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t>入 会 申 请 书</w:t>
      </w:r>
    </w:p>
    <w:tbl>
      <w:tblPr>
        <w:tblStyle w:val="5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75"/>
        <w:gridCol w:w="556"/>
        <w:gridCol w:w="1106"/>
        <w:gridCol w:w="925"/>
        <w:gridCol w:w="737"/>
        <w:gridCol w:w="1294"/>
        <w:gridCol w:w="368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单位名称</w:t>
            </w:r>
          </w:p>
        </w:tc>
        <w:tc>
          <w:tcPr>
            <w:tcW w:w="8124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单位性质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国有企业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民营企业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股份制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上市公司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注册资金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资质等级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通讯地址</w:t>
            </w:r>
          </w:p>
        </w:tc>
        <w:tc>
          <w:tcPr>
            <w:tcW w:w="812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申请入会级别</w:t>
            </w:r>
          </w:p>
        </w:tc>
        <w:tc>
          <w:tcPr>
            <w:tcW w:w="8124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4"/>
              </w:rPr>
              <w:t>理事单位</w:t>
            </w:r>
            <w:r>
              <w:rPr>
                <w:rFonts w:hint="eastAsia"/>
                <w:sz w:val="24"/>
              </w:rPr>
              <w:t>（5000元/年）</w:t>
            </w:r>
            <w:r>
              <w:rPr>
                <w:sz w:val="24"/>
              </w:rPr>
              <w:t xml:space="preserve">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4"/>
              </w:rPr>
              <w:t>会员单位</w:t>
            </w:r>
            <w:r>
              <w:rPr>
                <w:rFonts w:hint="eastAsia"/>
                <w:sz w:val="24"/>
              </w:rPr>
              <w:t>（2000元/年）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2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一、法人信息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办公电话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2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二、联系人信息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职务或部门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传  真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QQ号码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  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2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三、党组织信息（如未建立则不填）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党组织联系人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务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申请单位</w:t>
            </w:r>
          </w:p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  章</w:t>
            </w:r>
          </w:p>
        </w:tc>
        <w:tc>
          <w:tcPr>
            <w:tcW w:w="8124" w:type="dxa"/>
            <w:gridSpan w:val="8"/>
            <w:noWrap w:val="0"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我单位自愿加入重庆市房地产业协会，遵守协会章程，履行会员义务，行使会员权利。       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负责人签字（盖章）：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申请日期：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2023</w:t>
            </w:r>
            <w:r>
              <w:rPr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  <w:r>
              <w:rPr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20</w:t>
            </w:r>
            <w:r>
              <w:rPr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审批意见</w:t>
            </w:r>
          </w:p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签  章</w:t>
            </w:r>
          </w:p>
        </w:tc>
        <w:tc>
          <w:tcPr>
            <w:tcW w:w="8124" w:type="dxa"/>
            <w:gridSpan w:val="8"/>
            <w:noWrap w:val="0"/>
            <w:vAlign w:val="center"/>
          </w:tcPr>
          <w:p>
            <w:pPr>
              <w:spacing w:line="440" w:lineRule="exact"/>
              <w:ind w:firstLine="964" w:firstLineChars="4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负责人签字（盖章）：</w:t>
            </w:r>
          </w:p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审批日期：    年  月  日</w:t>
            </w:r>
          </w:p>
        </w:tc>
      </w:tr>
    </w:tbl>
    <w:p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</w:rPr>
        <w:t>入会所需资料：</w:t>
      </w:r>
    </w:p>
    <w:p>
      <w:pPr>
        <w:spacing w:line="400" w:lineRule="exact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b/>
          <w:bCs/>
          <w:sz w:val="24"/>
        </w:rPr>
        <w:t>入会申请表（加盖单位公章）；（</w:t>
      </w: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）登记证书（复印件加盖公章）；</w:t>
      </w:r>
    </w:p>
    <w:p>
      <w:pPr>
        <w:spacing w:line="400" w:lineRule="exact"/>
        <w:ind w:left="420" w:leftChars="2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（三）法人身份证复印件</w:t>
      </w:r>
      <w:r>
        <w:rPr>
          <w:b/>
          <w:bCs/>
          <w:sz w:val="24"/>
        </w:rPr>
        <w:t>（复印件加盖公章）</w:t>
      </w:r>
      <w:r>
        <w:rPr>
          <w:rFonts w:hint="eastAsia"/>
          <w:b/>
          <w:bCs/>
          <w:sz w:val="24"/>
        </w:rPr>
        <w:t>；</w:t>
      </w:r>
    </w:p>
    <w:p>
      <w:pPr>
        <w:spacing w:line="400" w:lineRule="exact"/>
        <w:ind w:left="420" w:leftChars="2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（四）</w:t>
      </w:r>
      <w:r>
        <w:rPr>
          <w:b/>
          <w:bCs/>
          <w:sz w:val="24"/>
        </w:rPr>
        <w:t>单位情况</w:t>
      </w:r>
      <w:r>
        <w:rPr>
          <w:rFonts w:hint="eastAsia"/>
          <w:b/>
          <w:bCs/>
          <w:sz w:val="24"/>
        </w:rPr>
        <w:t>简介</w:t>
      </w: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电子版，纸质版</w:t>
      </w:r>
      <w:r>
        <w:rPr>
          <w:b/>
          <w:bCs/>
          <w:sz w:val="24"/>
        </w:rPr>
        <w:t>加盖单位公章）</w:t>
      </w:r>
      <w:r>
        <w:rPr>
          <w:rFonts w:hint="eastAsia"/>
          <w:b/>
          <w:bCs/>
          <w:sz w:val="24"/>
        </w:rPr>
        <w:t>。</w:t>
      </w:r>
    </w:p>
    <w:p>
      <w:pPr>
        <w:jc w:val="center"/>
        <w:rPr>
          <w:rFonts w:eastAsia="方正小标宋_GBK"/>
          <w:bCs/>
          <w:sz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方正小标宋_GBK"/>
          <w:bCs/>
          <w:sz w:val="44"/>
        </w:rPr>
        <w:t>入会须知</w:t>
      </w:r>
    </w:p>
    <w:p>
      <w:pPr>
        <w:spacing w:line="61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入会条件：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（一）拥护本会的章程，愿意履行会员义务；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（二）在重庆辖区内已登记注册的法人单位；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（三）在行业领域有丰富从业经验，熟悉行业情况，有一定影响力，热心为行业服务，具有完全民事行为能力的自然人，在协会邀请且本人同意的情况下，可作为协会个人会员。</w:t>
      </w:r>
    </w:p>
    <w:p>
      <w:pPr>
        <w:spacing w:line="61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入会程序：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（一）本会邀请，或自愿申请，或由理事单位推荐或2个会员介绍；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（二）提交入会申请资料； 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（三）由理事会或会员代表大会审议通过；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（四）秘书处颁发会员证书，并予以公告。</w:t>
      </w:r>
    </w:p>
    <w:p>
      <w:pPr>
        <w:spacing w:line="610" w:lineRule="exact"/>
        <w:ind w:left="55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会员权利：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（一）选举权、被选举权和表决权；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（二）对本会工作的知情权、建议权和监督权；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（三）参加本会活动并获得本会服务的优先权；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（四）入会自愿，退会自由。</w:t>
      </w:r>
    </w:p>
    <w:p>
      <w:pPr>
        <w:spacing w:line="61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会员义务：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（一）遵守本会章程；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（二）执行本会的决议；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（三）按规定交纳会费；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（四）维护本会及本行业的合法权益；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（五）踊跃参与本会活动，完成本会交办的工作；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（六）积极向本会反映情况，提供有关资料、信息。</w:t>
      </w:r>
    </w:p>
    <w:p>
      <w:pPr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</w:rPr>
        <w:t>入会所需资料：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（一）入会申请表（加盖单位公章）；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二</w:t>
      </w:r>
      <w:r>
        <w:rPr>
          <w:rFonts w:eastAsia="方正仿宋_GBK"/>
          <w:color w:val="000000"/>
          <w:sz w:val="32"/>
          <w:szCs w:val="32"/>
        </w:rPr>
        <w:t>）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营业执照</w:t>
      </w:r>
      <w:r>
        <w:rPr>
          <w:rFonts w:eastAsia="方正仿宋_GBK"/>
          <w:color w:val="000000"/>
          <w:sz w:val="32"/>
          <w:szCs w:val="32"/>
        </w:rPr>
        <w:t>（复印件加盖公章）；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三</w:t>
      </w:r>
      <w:r>
        <w:rPr>
          <w:rFonts w:eastAsia="方正仿宋_GBK"/>
          <w:color w:val="000000"/>
          <w:sz w:val="32"/>
          <w:szCs w:val="32"/>
        </w:rPr>
        <w:t>）</w:t>
      </w:r>
      <w:r>
        <w:rPr>
          <w:rFonts w:hint="eastAsia" w:eastAsia="方正仿宋_GBK"/>
          <w:color w:val="000000"/>
          <w:sz w:val="32"/>
          <w:szCs w:val="32"/>
        </w:rPr>
        <w:t>法人身份证复印件</w:t>
      </w:r>
      <w:r>
        <w:rPr>
          <w:rFonts w:eastAsia="方正仿宋_GBK"/>
          <w:color w:val="000000"/>
          <w:sz w:val="32"/>
          <w:szCs w:val="32"/>
        </w:rPr>
        <w:t>（复印件加盖公章）</w:t>
      </w:r>
      <w:r>
        <w:rPr>
          <w:rFonts w:hint="eastAsia" w:eastAsia="方正仿宋_GBK"/>
          <w:color w:val="000000"/>
          <w:sz w:val="32"/>
          <w:szCs w:val="32"/>
        </w:rPr>
        <w:t>；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（四）</w:t>
      </w:r>
      <w:r>
        <w:rPr>
          <w:rFonts w:eastAsia="方正仿宋_GBK"/>
          <w:color w:val="000000"/>
          <w:sz w:val="32"/>
          <w:szCs w:val="32"/>
        </w:rPr>
        <w:t>单位情况</w:t>
      </w:r>
      <w:r>
        <w:rPr>
          <w:rFonts w:hint="eastAsia" w:eastAsia="方正仿宋_GBK"/>
          <w:color w:val="000000"/>
          <w:sz w:val="32"/>
          <w:szCs w:val="32"/>
        </w:rPr>
        <w:t>简介</w:t>
      </w: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电子版，纸质版</w:t>
      </w:r>
      <w:r>
        <w:rPr>
          <w:rFonts w:eastAsia="方正仿宋_GBK"/>
          <w:color w:val="000000"/>
          <w:sz w:val="32"/>
          <w:szCs w:val="32"/>
        </w:rPr>
        <w:t>加盖单位公章）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overflowPunct w:val="0"/>
        <w:snapToGrid w:val="0"/>
        <w:spacing w:line="600" w:lineRule="exact"/>
        <w:jc w:val="left"/>
        <w:rPr>
          <w:rFonts w:eastAsia="仿宋_GB2312"/>
          <w:color w:val="000000"/>
          <w:kern w:val="32"/>
          <w:sz w:val="32"/>
          <w:szCs w:val="32"/>
        </w:rPr>
        <w:sectPr>
          <w:pgSz w:w="11906" w:h="16838"/>
          <w:pgMar w:top="1361" w:right="1361" w:bottom="1361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widowControl/>
        <w:overflowPunct w:val="0"/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会费</w:t>
      </w:r>
      <w:r>
        <w:rPr>
          <w:rFonts w:hint="eastAsia" w:eastAsia="方正小标宋_GBK"/>
          <w:sz w:val="44"/>
          <w:szCs w:val="44"/>
        </w:rPr>
        <w:t>缴纳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根据重庆市房地产业协会第</w:t>
      </w:r>
      <w:r>
        <w:rPr>
          <w:rFonts w:hint="eastAsia" w:eastAsia="方正仿宋_GBK"/>
          <w:color w:val="000000"/>
          <w:sz w:val="32"/>
          <w:szCs w:val="32"/>
        </w:rPr>
        <w:t>六</w:t>
      </w:r>
      <w:r>
        <w:rPr>
          <w:rFonts w:eastAsia="方正仿宋_GBK"/>
          <w:color w:val="000000"/>
          <w:sz w:val="32"/>
          <w:szCs w:val="32"/>
        </w:rPr>
        <w:t>届</w:t>
      </w:r>
      <w:r>
        <w:rPr>
          <w:rFonts w:hint="eastAsia" w:eastAsia="方正仿宋_GBK"/>
          <w:color w:val="000000"/>
          <w:sz w:val="32"/>
          <w:szCs w:val="32"/>
        </w:rPr>
        <w:t>一</w:t>
      </w:r>
      <w:r>
        <w:rPr>
          <w:rFonts w:eastAsia="方正仿宋_GBK"/>
          <w:color w:val="000000"/>
          <w:sz w:val="32"/>
          <w:szCs w:val="32"/>
        </w:rPr>
        <w:t>次会员代表大会通过的《关于会费收取标准的通知》（渝房协[</w:t>
      </w:r>
      <w:r>
        <w:rPr>
          <w:rFonts w:hint="eastAsia" w:eastAsia="方正仿宋_GBK"/>
          <w:color w:val="000000"/>
          <w:sz w:val="32"/>
          <w:szCs w:val="32"/>
        </w:rPr>
        <w:t>2023</w:t>
      </w:r>
      <w:r>
        <w:rPr>
          <w:rFonts w:eastAsia="方正仿宋_GBK"/>
          <w:color w:val="000000"/>
          <w:sz w:val="32"/>
          <w:szCs w:val="32"/>
        </w:rPr>
        <w:t>]</w:t>
      </w:r>
      <w:r>
        <w:rPr>
          <w:rFonts w:hint="eastAsia" w:eastAsia="方正仿宋_GBK"/>
          <w:color w:val="000000"/>
          <w:sz w:val="32"/>
          <w:szCs w:val="32"/>
        </w:rPr>
        <w:t>25</w:t>
      </w:r>
      <w:r>
        <w:rPr>
          <w:rFonts w:eastAsia="方正仿宋_GBK"/>
          <w:color w:val="000000"/>
          <w:sz w:val="32"/>
          <w:szCs w:val="32"/>
        </w:rPr>
        <w:t>号）的要求，会员单位有按标准交纳会费的义务（专委会委员单位不重复缴纳会费）。具体内容如下：</w:t>
      </w:r>
    </w:p>
    <w:p>
      <w:pPr>
        <w:numPr>
          <w:ilvl w:val="0"/>
          <w:numId w:val="1"/>
        </w:numPr>
        <w:spacing w:before="156" w:beforeLines="50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会费交纳标准：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0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序  号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会员级别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会费标准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常务副会长单位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widowControl/>
              <w:overflowPunct w:val="0"/>
              <w:snapToGrid w:val="0"/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副会长单位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widowControl/>
              <w:overflowPunct w:val="0"/>
              <w:snapToGrid w:val="0"/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10000元/年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理事单位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widowControl/>
              <w:overflowPunct w:val="0"/>
              <w:snapToGrid w:val="0"/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5000元/年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会员</w:t>
            </w:r>
            <w:r>
              <w:rPr>
                <w:rFonts w:hint="eastAsia" w:eastAsia="方正仿宋_GBK"/>
                <w:color w:val="000000"/>
                <w:sz w:val="32"/>
                <w:szCs w:val="32"/>
              </w:rPr>
              <w:t>及监事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widowControl/>
              <w:overflowPunct w:val="0"/>
              <w:snapToGrid w:val="0"/>
              <w:spacing w:line="6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sz w:val="32"/>
                <w:szCs w:val="32"/>
              </w:rPr>
              <w:t>2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000元/年</w:t>
            </w:r>
          </w:p>
        </w:tc>
      </w:tr>
    </w:tbl>
    <w:p>
      <w:pPr>
        <w:numPr>
          <w:ilvl w:val="0"/>
          <w:numId w:val="1"/>
        </w:numPr>
        <w:spacing w:before="156" w:beforeLines="50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账户信息：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开户名：重庆市房地产业协会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开户行：交通银行重庆人民路支行</w:t>
      </w:r>
    </w:p>
    <w:p>
      <w:pPr>
        <w:widowControl/>
        <w:overflowPunct w:val="0"/>
        <w:snapToGrid w:val="0"/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账  号：500102022018110067832</w:t>
      </w:r>
    </w:p>
    <w:p>
      <w:pPr>
        <w:pStyle w:val="2"/>
        <w:spacing w:line="540" w:lineRule="exact"/>
        <w:ind w:left="5250" w:firstLine="0"/>
        <w:rPr>
          <w:rFonts w:eastAsia="仿宋_GB2312"/>
          <w:sz w:val="32"/>
        </w:rPr>
      </w:pPr>
    </w:p>
    <w:p>
      <w:pPr>
        <w:ind w:right="-718" w:rightChars="-342"/>
        <w:rPr>
          <w:rFonts w:hint="eastAsia" w:ascii="方正仿宋_GBK" w:hAnsi="方正仿宋_GBK" w:eastAsia="方正仿宋_GBK" w:cs="方正仿宋_GBK"/>
          <w:sz w:val="24"/>
        </w:rPr>
      </w:pPr>
    </w:p>
    <w:p>
      <w:pPr>
        <w:ind w:firstLine="4200" w:firstLineChars="200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cs="宋体"/>
        <w:sz w:val="28"/>
      </w:rPr>
    </w:pPr>
  </w:p>
  <w:p>
    <w:pPr>
      <w:pStyle w:val="3"/>
      <w:rPr>
        <w:rFonts w:hint="eastAsia" w:ascii="宋体" w:hAnsi="宋体" w:cs="宋体"/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cs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431ED"/>
    <w:multiLevelType w:val="singleLevel"/>
    <w:tmpl w:val="F6D43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zU2NzNmZmYzMjUwNjk0ZmY1NmNhZjk2Yzc1ZmIifQ=="/>
  </w:docVars>
  <w:rsids>
    <w:rsidRoot w:val="00FC79B1"/>
    <w:rsid w:val="00FC79B1"/>
    <w:rsid w:val="0B1A6AC6"/>
    <w:rsid w:val="77C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2024-04-01T07:55:00Z</dcterms:created>
  <dc:creator>辰心辰意</dc:creator>
  <cp:lastModifiedBy>辰心辰意</cp:lastModifiedBy>
  <dcterms:modified xsi:type="dcterms:W3CDTF">2024-04-01T07:59:32Z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6A851E759C7F4EFDAB6A70F9992FA2AB_13</vt:lpwstr>
  </property>
</Properties>
</file>